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t>V13-213</w:t>
      </w:r>
    </w:p>
    <w:p>
      <w:pPr>
        <w:pStyle w:val="Normal"/>
        <w:rPr/>
      </w:pPr>
      <w:r>
        <w:rPr>
          <w:rFonts w:cs="Arial" w:ascii="Arial" w:hAnsi="Arial"/>
          <w:sz w:val="24"/>
          <w:szCs w:val="24"/>
        </w:rPr>
        <w:t xml:space="preserve">Orig.: RULES 2021. </w:t>
      </w:r>
      <w:hyperlink r:id="rId2">
        <w:r>
          <w:rPr>
            <w:rStyle w:val="InternetLink"/>
            <w:rFonts w:cs="Arial" w:ascii="Arial" w:hAnsi="Arial"/>
            <w:sz w:val="24"/>
            <w:szCs w:val="24"/>
          </w:rPr>
          <w:t>www.tactus.org</w:t>
        </w:r>
      </w:hyperlink>
      <w:r>
        <w:rPr>
          <w:rFonts w:cs="Arial" w:ascii="Arial" w:hAnsi="Arial"/>
          <w:sz w:val="24"/>
          <w:szCs w:val="24"/>
        </w:rPr>
        <w:t xml:space="preserve"> /žiūrėta 2020-11-03/.</w:t>
      </w:r>
    </w:p>
    <w:p>
      <w:pPr>
        <w:pStyle w:val="Normal"/>
        <w:rPr>
          <w:rFonts w:ascii="Arial" w:hAnsi="Arial" w:cs="Arial"/>
          <w:sz w:val="24"/>
          <w:szCs w:val="24"/>
        </w:rPr>
      </w:pPr>
      <w:r>
        <w:rPr>
          <w:rFonts w:cs="Arial" w:ascii="Arial" w:hAnsi="Arial"/>
          <w:sz w:val="24"/>
          <w:szCs w:val="24"/>
        </w:rPr>
        <w:t>Iš anglų k. išvertė Audronė Gendvilienė. 2020./7000ž./ Redagavo J.Vileikienė</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 xml:space="preserve">2021 m. konkurso „Typhlo </w:t>
      </w:r>
      <w:r>
        <w:rPr>
          <w:rFonts w:cs="Arial" w:ascii="Arial" w:hAnsi="Arial"/>
          <w:sz w:val="24"/>
          <w:szCs w:val="24"/>
        </w:rPr>
        <w:t>&amp;</w:t>
      </w:r>
      <w:r>
        <w:rPr>
          <w:rFonts w:cs="Arial" w:ascii="Arial" w:hAnsi="Arial"/>
          <w:b/>
          <w:bCs/>
          <w:sz w:val="24"/>
          <w:szCs w:val="24"/>
        </w:rPr>
        <w:t xml:space="preserve"> Tactus“ taisyklės</w:t>
      </w:r>
    </w:p>
    <w:p>
      <w:pPr>
        <w:pStyle w:val="Normal"/>
        <w:rPr/>
      </w:pPr>
      <w:r>
        <w:rPr>
          <w:rFonts w:cs="Arial" w:ascii="Arial" w:hAnsi="Arial"/>
          <w:b/>
          <w:bCs/>
          <w:sz w:val="24"/>
          <w:szCs w:val="24"/>
        </w:rPr>
        <w:t>Kaip dalyvauti</w:t>
      </w:r>
    </w:p>
    <w:p>
      <w:pPr>
        <w:pStyle w:val="NormalWeb"/>
        <w:spacing w:before="0" w:after="340"/>
        <w:rPr>
          <w:rFonts w:ascii="Arial" w:hAnsi="Arial" w:cs="Arial"/>
          <w:color w:val="000000"/>
        </w:rPr>
      </w:pPr>
      <w:r>
        <w:rPr>
          <w:rFonts w:cs="Arial" w:ascii="Arial" w:hAnsi="Arial"/>
          <w:color w:val="000000"/>
        </w:rPr>
        <w:t>Tarptautinis taktilinių knygų konkursas vyks 2021 m. spalio 21–23 d. Padujoje, Šiaurės Italijoje.</w:t>
      </w:r>
    </w:p>
    <w:p>
      <w:pPr>
        <w:pStyle w:val="Normal"/>
        <w:rPr>
          <w:rFonts w:ascii="Arial" w:hAnsi="Arial" w:cs="Arial"/>
          <w:sz w:val="24"/>
          <w:szCs w:val="24"/>
        </w:rPr>
      </w:pPr>
      <w:r>
        <w:rPr>
          <w:rFonts w:cs="Arial" w:ascii="Arial" w:hAnsi="Arial"/>
          <w:color w:val="000000"/>
          <w:sz w:val="24"/>
          <w:szCs w:val="24"/>
        </w:rPr>
        <w:t xml:space="preserve">Konkurse gali dalyvauti bet kurie asmenys, gyvenantys vienoje iš 23 konkurse dalyvaujančių šalių. Sukurtą savo liečiamąją knygą (originalią knygą ar jūsų rankomis pritaikytą jau išleistą kito autoriaus knygą), tinkamą regos negalią turintiems vaikams iki 12 metų (išsami informacija pateikiama Taisyklėse), atsiųskite Nacionalinei </w:t>
      </w:r>
      <w:r>
        <w:rPr>
          <w:rFonts w:cs="Arial" w:ascii="Arial" w:hAnsi="Arial"/>
          <w:sz w:val="24"/>
          <w:szCs w:val="24"/>
        </w:rPr>
        <w:t xml:space="preserve">„Typhlo &amp; tactus“ (toliau – </w:t>
      </w:r>
      <w:r>
        <w:rPr>
          <w:rFonts w:cs="Arial" w:ascii="Arial" w:hAnsi="Arial"/>
          <w:color w:val="000000"/>
          <w:sz w:val="24"/>
          <w:szCs w:val="24"/>
        </w:rPr>
        <w:t>T&amp;T) konkurso partnerei – Lietuvos aklųjų bibliotekai. Čia bus vykdoma atranka. Prie kiekvienos knygos turi būti pateikta užpildyta registracijos forma.</w:t>
      </w:r>
      <w:r>
        <w:rPr>
          <w:rFonts w:cs="Arial" w:ascii="Arial" w:hAnsi="Arial"/>
          <w:color w:val="000000"/>
        </w:rPr>
        <w:t xml:space="preserve"> </w:t>
      </w:r>
      <w:r>
        <w:rPr>
          <w:rFonts w:cs="Arial" w:ascii="Arial" w:hAnsi="Arial"/>
          <w:sz w:val="24"/>
          <w:szCs w:val="24"/>
        </w:rPr>
        <w:t xml:space="preserve">Konkurso dalyvių iš Lietuvos </w:t>
      </w:r>
      <w:r>
        <w:rPr>
          <w:rFonts w:cs="Arial" w:ascii="Arial" w:hAnsi="Arial"/>
          <w:b/>
          <w:bCs/>
          <w:sz w:val="24"/>
          <w:szCs w:val="24"/>
        </w:rPr>
        <w:t>knygas prašome pristatyti iki</w:t>
      </w:r>
      <w:r>
        <w:rPr>
          <w:rFonts w:cs="Arial" w:ascii="Arial" w:hAnsi="Arial"/>
          <w:sz w:val="24"/>
          <w:szCs w:val="24"/>
        </w:rPr>
        <w:t xml:space="preserve"> </w:t>
      </w:r>
      <w:r>
        <w:rPr>
          <w:rFonts w:cs="Arial" w:ascii="Arial" w:hAnsi="Arial"/>
          <w:b/>
          <w:bCs/>
          <w:sz w:val="24"/>
          <w:szCs w:val="24"/>
        </w:rPr>
        <w:t>2021 m. rugsėjo 15 d. į Lietuvos aklųjų bibliotekos Tiflotyros skyrių</w:t>
      </w:r>
      <w:r>
        <w:rPr>
          <w:rFonts w:cs="Arial" w:ascii="Arial" w:hAnsi="Arial"/>
          <w:sz w:val="24"/>
          <w:szCs w:val="24"/>
        </w:rPr>
        <w:t xml:space="preserve">, kontaktinis asmuo – Audronė Gendvilienė (a.gendviliene@labiblioteka.lt).  </w:t>
      </w:r>
    </w:p>
    <w:p>
      <w:pPr>
        <w:pStyle w:val="NormalWeb"/>
        <w:spacing w:beforeAutospacing="0" w:before="0" w:afterAutospacing="0" w:after="340"/>
        <w:rPr>
          <w:rFonts w:ascii="Arial" w:hAnsi="Arial" w:cs="Arial"/>
          <w:color w:val="000000"/>
        </w:rPr>
      </w:pPr>
      <w:r>
        <w:rPr>
          <w:rFonts w:cs="Arial" w:ascii="Arial" w:hAnsi="Arial"/>
          <w:color w:val="000000"/>
        </w:rPr>
        <w:t>Organizacija, kuri yra T&amp;T nacionalinė partnerė ir kuriai atsiunčiamos knygos, suformuoja komisiją, kuri atrinks daugiausia 5 geriausias knygas. Komisija atsižvelgs į reljefines iliustracijas, tekstą, įrišimą, spalvas ir kontrastą, stilių, knygos tiražavimo galimybes ir formato tinkamumą mažiems vaikams.</w:t>
      </w:r>
    </w:p>
    <w:p>
      <w:pPr>
        <w:pStyle w:val="NormalWeb"/>
        <w:spacing w:beforeAutospacing="0" w:before="0" w:afterAutospacing="0" w:after="340"/>
        <w:rPr>
          <w:rFonts w:ascii="Arial" w:hAnsi="Arial" w:cs="Arial"/>
          <w:color w:val="000000"/>
        </w:rPr>
      </w:pPr>
      <w:r>
        <w:rPr>
          <w:rFonts w:cs="Arial" w:ascii="Arial" w:hAnsi="Arial"/>
          <w:color w:val="000000"/>
        </w:rPr>
        <w:t xml:space="preserve">Tokia atranka vyks vienu metu visose </w:t>
      </w:r>
      <w:r>
        <w:rPr>
          <w:rStyle w:val="Strong"/>
          <w:rFonts w:cs="Arial" w:ascii="Arial" w:hAnsi="Arial"/>
          <w:color w:val="000000"/>
        </w:rPr>
        <w:t>23 konkurse dalyvaujančiose šalyse</w:t>
      </w:r>
      <w:r>
        <w:rPr>
          <w:rFonts w:cs="Arial" w:ascii="Arial" w:hAnsi="Arial"/>
          <w:color w:val="000000"/>
        </w:rPr>
        <w:t>.</w:t>
      </w:r>
    </w:p>
    <w:p>
      <w:pPr>
        <w:pStyle w:val="NormalWeb"/>
        <w:spacing w:beforeAutospacing="0" w:before="0" w:afterAutospacing="0" w:after="340"/>
        <w:rPr>
          <w:rFonts w:ascii="Arial" w:hAnsi="Arial" w:cs="Arial"/>
          <w:color w:val="000000"/>
        </w:rPr>
      </w:pPr>
      <w:r>
        <w:rPr>
          <w:rFonts w:cs="Arial" w:ascii="Arial" w:hAnsi="Arial"/>
          <w:color w:val="000000"/>
        </w:rPr>
        <w:t>Geriausios knygos iš kiekvienos šalies (ne daugiau kaip penkios) siunčiamos tarptautinei T&amp;T konkurso komisijai, kurią sudaro atstovai iš aštuonių šalių. T&amp;T komisija dirbs tris dienas, kad nuspręstų, kuriai knygai bus skirtos prizinės vietos (pirma, antra ir trečia) ir kurias 8 knygas komisijos nariai atrinks kaip savo „mėgstamiausiais“ (po vieną kiekvienas komisijos narys)!</w:t>
      </w:r>
    </w:p>
    <w:p>
      <w:pPr>
        <w:pStyle w:val="Normal"/>
        <w:rPr/>
      </w:pPr>
      <w:r>
        <w:rPr>
          <w:rFonts w:cs="Arial" w:ascii="Arial" w:hAnsi="Arial"/>
          <w:b/>
          <w:bCs/>
          <w:sz w:val="24"/>
          <w:szCs w:val="24"/>
        </w:rPr>
        <w:t>Taisyklės</w:t>
      </w:r>
    </w:p>
    <w:p>
      <w:pPr>
        <w:pStyle w:val="Normal"/>
        <w:rPr/>
      </w:pPr>
      <w:r>
        <w:rPr>
          <w:rFonts w:cs="Arial" w:ascii="Arial" w:hAnsi="Arial"/>
          <w:b/>
          <w:bCs/>
          <w:sz w:val="24"/>
          <w:szCs w:val="24"/>
        </w:rPr>
        <w:t>1 straipsnis</w:t>
      </w:r>
    </w:p>
    <w:p>
      <w:pPr>
        <w:pStyle w:val="Normal"/>
        <w:rPr>
          <w:rFonts w:ascii="Arial" w:hAnsi="Arial" w:cs="Arial"/>
          <w:sz w:val="24"/>
          <w:szCs w:val="24"/>
        </w:rPr>
      </w:pPr>
      <w:r>
        <w:rPr>
          <w:rFonts w:cs="Arial" w:ascii="Arial" w:hAnsi="Arial"/>
          <w:sz w:val="24"/>
          <w:szCs w:val="24"/>
        </w:rPr>
        <w:t>Konkursui pristatytos knygos skiriamos sutrikusios regos vaikams (neregiams arba silpnaregiams) iki 12 metų amžiaus.</w:t>
      </w:r>
    </w:p>
    <w:p>
      <w:pPr>
        <w:pStyle w:val="Normal"/>
        <w:rPr/>
      </w:pPr>
      <w:r>
        <w:rPr>
          <w:rFonts w:cs="Arial" w:ascii="Arial" w:hAnsi="Arial"/>
          <w:b/>
          <w:bCs/>
          <w:sz w:val="24"/>
          <w:szCs w:val="24"/>
        </w:rPr>
        <w:t>2 straipsnis</w:t>
      </w:r>
    </w:p>
    <w:p>
      <w:pPr>
        <w:pStyle w:val="Normal"/>
        <w:rPr>
          <w:rFonts w:ascii="Arial" w:hAnsi="Arial" w:cs="Arial"/>
          <w:sz w:val="24"/>
          <w:szCs w:val="24"/>
        </w:rPr>
      </w:pPr>
      <w:r>
        <w:rPr>
          <w:rFonts w:cs="Arial" w:ascii="Arial" w:hAnsi="Arial"/>
          <w:sz w:val="24"/>
          <w:szCs w:val="24"/>
        </w:rPr>
        <w:t>Konkursui pateiktos knygos turi būti originalūs kūriniai, kuriems nėra taikomos autorių teisės (tiek tekstui, tiek iliustracijoms). Kita galimybė: konkursui teikti neregiams pritaikytas leidyklų išleistas knygas – šiuo atveju turite turėti leidėjų sutikimą kurti taktilines knygų versijas, kurias bus galima išleisti ir platinti kitose šalyse. Trečia galimybė: konkursui teikti viešoje erdvėje esančių kūrinių taktilines adaptacijas.</w:t>
      </w:r>
    </w:p>
    <w:p>
      <w:pPr>
        <w:pStyle w:val="Normal"/>
        <w:rPr>
          <w:rFonts w:ascii="Arial" w:hAnsi="Arial" w:cs="Arial"/>
          <w:sz w:val="24"/>
          <w:szCs w:val="24"/>
        </w:rPr>
      </w:pPr>
      <w:r>
        <w:rPr>
          <w:rFonts w:cs="Arial" w:ascii="Arial" w:hAnsi="Arial"/>
          <w:sz w:val="24"/>
          <w:szCs w:val="24"/>
        </w:rPr>
        <w:t>Dėmesio – konkursui pristatytos knygos turi būti išbaigtos, padarytos iki galo.</w:t>
      </w:r>
    </w:p>
    <w:p>
      <w:pPr>
        <w:pStyle w:val="Normal"/>
        <w:rPr/>
      </w:pPr>
      <w:r>
        <w:rPr>
          <w:rFonts w:cs="Arial" w:ascii="Arial" w:hAnsi="Arial"/>
          <w:b/>
          <w:bCs/>
          <w:sz w:val="24"/>
          <w:szCs w:val="24"/>
        </w:rPr>
        <w:t>3 straipsnis</w:t>
      </w:r>
    </w:p>
    <w:p>
      <w:pPr>
        <w:pStyle w:val="Normal"/>
        <w:rPr>
          <w:rFonts w:ascii="Arial" w:hAnsi="Arial" w:cs="Arial"/>
          <w:sz w:val="24"/>
          <w:szCs w:val="24"/>
        </w:rPr>
      </w:pPr>
      <w:r>
        <w:rPr>
          <w:rFonts w:cs="Arial" w:ascii="Arial" w:hAnsi="Arial"/>
          <w:sz w:val="24"/>
          <w:szCs w:val="24"/>
        </w:rPr>
        <w:t>Atrankos kriterijai: konkursui teikiamos knygos turi būti pagamintos laikantis vaikiškų knygų standarto, ypač didelį dėmesį kreipiant į šiuos dalykus:</w:t>
      </w:r>
    </w:p>
    <w:p>
      <w:pPr>
        <w:pStyle w:val="Normal"/>
        <w:rPr>
          <w:rFonts w:ascii="Arial" w:hAnsi="Arial" w:cs="Arial"/>
          <w:sz w:val="24"/>
          <w:szCs w:val="24"/>
        </w:rPr>
      </w:pPr>
      <w:r>
        <w:rPr>
          <w:rFonts w:cs="Arial" w:ascii="Arial" w:hAnsi="Arial"/>
          <w:sz w:val="24"/>
          <w:szCs w:val="24"/>
        </w:rPr>
        <w:t xml:space="preserve">1. </w:t>
      </w:r>
      <w:r>
        <w:rPr>
          <w:rFonts w:cs="Arial" w:ascii="Arial" w:hAnsi="Arial"/>
          <w:b/>
          <w:bCs/>
          <w:sz w:val="24"/>
          <w:szCs w:val="24"/>
        </w:rPr>
        <w:t>Taktilinės iliustracijos, reljefas.</w:t>
      </w:r>
      <w:r>
        <w:rPr>
          <w:rFonts w:cs="Arial" w:ascii="Arial" w:hAnsi="Arial"/>
          <w:sz w:val="24"/>
          <w:szCs w:val="24"/>
        </w:rPr>
        <w:t xml:space="preserve"> Konkursui galima teikti knygas, kurių apčiuopiamos iliustracijos yra sukurtos klijuojant detales, termoformavimo būdu, įgilintos, taip pat pasiūtos iš tekstilės. </w:t>
      </w:r>
    </w:p>
    <w:p>
      <w:pPr>
        <w:pStyle w:val="Normal"/>
        <w:rPr>
          <w:rFonts w:ascii="Arial" w:hAnsi="Arial" w:cs="Arial"/>
          <w:sz w:val="24"/>
          <w:szCs w:val="24"/>
        </w:rPr>
      </w:pPr>
      <w:r>
        <w:rPr>
          <w:rFonts w:cs="Arial" w:ascii="Arial" w:hAnsi="Arial"/>
          <w:sz w:val="24"/>
          <w:szCs w:val="24"/>
        </w:rPr>
        <w:t xml:space="preserve">2. </w:t>
      </w:r>
      <w:r>
        <w:rPr>
          <w:rFonts w:cs="Arial" w:ascii="Arial" w:hAnsi="Arial"/>
          <w:b/>
          <w:bCs/>
          <w:sz w:val="24"/>
          <w:szCs w:val="24"/>
        </w:rPr>
        <w:t>Tekstas.</w:t>
      </w:r>
      <w:r>
        <w:rPr>
          <w:rFonts w:cs="Arial" w:ascii="Arial" w:hAnsi="Arial"/>
          <w:sz w:val="24"/>
          <w:szCs w:val="24"/>
        </w:rPr>
        <w:t xml:space="preserve"> Jei knygoje yra tekstas, jis turi būti labai gerai įskaitomas, išspausdintas dideliu šriftu (ne mažesniu kaip 16 dydžio).</w:t>
      </w:r>
    </w:p>
    <w:p>
      <w:pPr>
        <w:pStyle w:val="Normal"/>
        <w:rPr>
          <w:rFonts w:ascii="Arial" w:hAnsi="Arial" w:cs="Arial"/>
          <w:sz w:val="24"/>
          <w:szCs w:val="24"/>
        </w:rPr>
      </w:pPr>
      <w:r>
        <w:rPr>
          <w:rFonts w:cs="Arial" w:ascii="Arial" w:hAnsi="Arial"/>
          <w:sz w:val="24"/>
          <w:szCs w:val="24"/>
        </w:rPr>
        <w:t xml:space="preserve">3. </w:t>
      </w:r>
      <w:r>
        <w:rPr>
          <w:rFonts w:cs="Arial" w:ascii="Arial" w:hAnsi="Arial"/>
          <w:b/>
          <w:bCs/>
          <w:sz w:val="24"/>
          <w:szCs w:val="24"/>
        </w:rPr>
        <w:t>Įrišimas.</w:t>
      </w:r>
      <w:r>
        <w:rPr>
          <w:rFonts w:cs="Arial" w:ascii="Arial" w:hAnsi="Arial"/>
          <w:sz w:val="24"/>
          <w:szCs w:val="24"/>
        </w:rPr>
        <w:t xml:space="preserve"> Knyga turi atsiversti visiškai horizontaliai, kad būtų patogu liesti ir skaityti pirštais.</w:t>
      </w:r>
    </w:p>
    <w:p>
      <w:pPr>
        <w:pStyle w:val="Normal"/>
        <w:rPr>
          <w:rFonts w:ascii="Arial" w:hAnsi="Arial" w:cs="Arial"/>
          <w:sz w:val="24"/>
          <w:szCs w:val="24"/>
        </w:rPr>
      </w:pPr>
      <w:r>
        <w:rPr>
          <w:rFonts w:cs="Arial" w:ascii="Arial" w:hAnsi="Arial"/>
          <w:sz w:val="24"/>
          <w:szCs w:val="24"/>
        </w:rPr>
        <w:t xml:space="preserve">4. </w:t>
      </w:r>
      <w:r>
        <w:rPr>
          <w:rFonts w:cs="Arial" w:ascii="Arial" w:hAnsi="Arial"/>
          <w:b/>
          <w:bCs/>
          <w:sz w:val="24"/>
          <w:szCs w:val="24"/>
        </w:rPr>
        <w:t>Spalvos ir kontrastas.</w:t>
      </w:r>
      <w:r>
        <w:rPr>
          <w:rFonts w:cs="Arial" w:ascii="Arial" w:hAnsi="Arial"/>
          <w:sz w:val="24"/>
          <w:szCs w:val="24"/>
        </w:rPr>
        <w:t xml:space="preserve"> Iliustracijoms pageidautinos ryškios, kontrastingos spalvos.</w:t>
      </w:r>
    </w:p>
    <w:p>
      <w:pPr>
        <w:pStyle w:val="Normal"/>
        <w:rPr>
          <w:rFonts w:ascii="Arial" w:hAnsi="Arial" w:cs="Arial"/>
          <w:sz w:val="24"/>
          <w:szCs w:val="24"/>
        </w:rPr>
      </w:pPr>
      <w:r>
        <w:rPr>
          <w:rFonts w:cs="Arial" w:ascii="Arial" w:hAnsi="Arial"/>
          <w:sz w:val="24"/>
          <w:szCs w:val="24"/>
        </w:rPr>
        <w:t xml:space="preserve">5. </w:t>
      </w:r>
      <w:r>
        <w:rPr>
          <w:rFonts w:cs="Arial" w:ascii="Arial" w:hAnsi="Arial"/>
          <w:b/>
          <w:bCs/>
          <w:sz w:val="24"/>
          <w:szCs w:val="24"/>
        </w:rPr>
        <w:t>Formatas.</w:t>
      </w:r>
      <w:r>
        <w:rPr>
          <w:rFonts w:cs="Arial" w:ascii="Arial" w:hAnsi="Arial"/>
          <w:sz w:val="24"/>
          <w:szCs w:val="24"/>
        </w:rPr>
        <w:t xml:space="preserve"> Tinka bet kokio formato knygos. Svarbu, kad vaikams jas būtų patogu skaityti.</w:t>
      </w:r>
    </w:p>
    <w:p>
      <w:pPr>
        <w:pStyle w:val="Normal"/>
        <w:rPr/>
      </w:pPr>
      <w:r>
        <w:rPr>
          <w:rFonts w:cs="Arial" w:ascii="Arial" w:hAnsi="Arial"/>
          <w:b/>
          <w:bCs/>
          <w:sz w:val="24"/>
          <w:szCs w:val="24"/>
        </w:rPr>
        <w:t>4 straipsnis</w:t>
      </w:r>
    </w:p>
    <w:p>
      <w:pPr>
        <w:pStyle w:val="Normal"/>
        <w:rPr>
          <w:rFonts w:ascii="Arial" w:hAnsi="Arial" w:cs="Arial"/>
          <w:sz w:val="24"/>
          <w:szCs w:val="24"/>
        </w:rPr>
      </w:pPr>
      <w:r>
        <w:rPr>
          <w:rFonts w:cs="Arial" w:ascii="Arial" w:hAnsi="Arial"/>
          <w:sz w:val="24"/>
          <w:szCs w:val="24"/>
        </w:rPr>
        <w:t>Konkursui siųskite tik tokias knygas, su kuriomis yra susipažinę ir gerai įvertinę jūsų šalies sutrikusios regos vaikai ir specialistai.</w:t>
      </w:r>
    </w:p>
    <w:p>
      <w:pPr>
        <w:pStyle w:val="Normal"/>
        <w:rPr/>
      </w:pPr>
      <w:r>
        <w:rPr>
          <w:rFonts w:cs="Arial" w:ascii="Arial" w:hAnsi="Arial"/>
          <w:b/>
          <w:bCs/>
          <w:sz w:val="24"/>
          <w:szCs w:val="24"/>
        </w:rPr>
        <w:t>5 straipsnis</w:t>
      </w:r>
    </w:p>
    <w:p>
      <w:pPr>
        <w:pStyle w:val="Normal"/>
        <w:rPr>
          <w:rFonts w:ascii="Arial" w:hAnsi="Arial" w:cs="Arial"/>
          <w:sz w:val="24"/>
          <w:szCs w:val="24"/>
        </w:rPr>
      </w:pPr>
      <w:r>
        <w:rPr>
          <w:rFonts w:cs="Arial" w:ascii="Arial" w:hAnsi="Arial"/>
          <w:sz w:val="24"/>
          <w:szCs w:val="24"/>
        </w:rPr>
        <w:t>Prie konkursui teikiamų knygų reikia pridėti:</w:t>
      </w:r>
    </w:p>
    <w:p>
      <w:pPr>
        <w:pStyle w:val="Normal"/>
        <w:rPr>
          <w:rFonts w:ascii="Arial" w:hAnsi="Arial" w:cs="Arial"/>
          <w:sz w:val="24"/>
          <w:szCs w:val="24"/>
        </w:rPr>
      </w:pPr>
      <w:r>
        <w:rPr>
          <w:rFonts w:cs="Arial" w:ascii="Arial" w:hAnsi="Arial"/>
          <w:sz w:val="24"/>
          <w:szCs w:val="24"/>
        </w:rPr>
        <w:t xml:space="preserve">1. </w:t>
      </w:r>
      <w:r>
        <w:rPr>
          <w:rFonts w:cs="Arial" w:ascii="Arial" w:hAnsi="Arial"/>
          <w:b/>
          <w:sz w:val="24"/>
          <w:szCs w:val="24"/>
        </w:rPr>
        <w:t>Teksto kopiją</w:t>
      </w:r>
      <w:r>
        <w:rPr>
          <w:rFonts w:cs="Arial" w:ascii="Arial" w:hAnsi="Arial"/>
          <w:sz w:val="24"/>
          <w:szCs w:val="24"/>
        </w:rPr>
        <w:t xml:space="preserve"> „Word“ arba tekstiniu (.txt) formatu, atspausdintą popieriuje arba skaitmeniniu pavidalu. </w:t>
      </w:r>
      <w:r>
        <w:rPr>
          <w:rFonts w:cs="Arial" w:ascii="Arial" w:hAnsi="Arial"/>
          <w:b/>
          <w:bCs/>
          <w:sz w:val="24"/>
          <w:szCs w:val="24"/>
        </w:rPr>
        <w:t>Būtina pateikti vertimą į anglų arba prancūzų kalbą</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 xml:space="preserve">2. </w:t>
      </w:r>
      <w:r>
        <w:rPr>
          <w:rFonts w:cs="Arial" w:ascii="Arial" w:hAnsi="Arial"/>
          <w:b/>
          <w:bCs/>
          <w:sz w:val="24"/>
          <w:szCs w:val="24"/>
        </w:rPr>
        <w:t>Registracijos formą</w:t>
      </w:r>
      <w:r>
        <w:rPr>
          <w:rFonts w:cs="Arial" w:ascii="Arial" w:hAnsi="Arial"/>
          <w:sz w:val="24"/>
          <w:szCs w:val="24"/>
        </w:rPr>
        <w:t>, kurioje tiksliai nurodykite, kaip sugrąžinti knygas jų autoriams. Rūpestingai supakuokite knygas ir nusiųskite jas savo šalies T&amp;T konkurso nacionaliniam partneriui (Lietuvos aklųjų bibliotekai), kur bus atliekama knygų atranka.</w:t>
      </w:r>
    </w:p>
    <w:p>
      <w:pPr>
        <w:pStyle w:val="Normal"/>
        <w:rPr>
          <w:rFonts w:ascii="Arial" w:hAnsi="Arial" w:cs="Arial"/>
          <w:sz w:val="24"/>
          <w:szCs w:val="24"/>
        </w:rPr>
      </w:pPr>
      <w:r>
        <w:rPr>
          <w:rFonts w:cs="Arial" w:ascii="Arial" w:hAnsi="Arial"/>
          <w:b/>
          <w:bCs/>
          <w:sz w:val="24"/>
          <w:szCs w:val="24"/>
        </w:rPr>
        <w:t>6 straipsnis</w:t>
      </w:r>
    </w:p>
    <w:p>
      <w:pPr>
        <w:pStyle w:val="Normal"/>
        <w:rPr>
          <w:rFonts w:ascii="Arial" w:hAnsi="Arial" w:cs="Arial"/>
          <w:sz w:val="24"/>
          <w:szCs w:val="24"/>
        </w:rPr>
      </w:pPr>
      <w:r>
        <w:rPr>
          <w:rFonts w:cs="Arial" w:ascii="Arial" w:hAnsi="Arial"/>
          <w:sz w:val="24"/>
          <w:szCs w:val="24"/>
        </w:rPr>
        <w:t>Konkurse gali dalyvauti visos šalys, pasirašiusios sutartį su organizacija Les Doigts Qui Rêvent – taktilinių knygų T&amp;T konkurso pagrindiniu organizatoriumi (Lietuvoje tokią sutartį pasirašė Lietuvos aklųjų biblioteka).</w:t>
      </w:r>
    </w:p>
    <w:p>
      <w:pPr>
        <w:pStyle w:val="Normal"/>
        <w:rPr/>
      </w:pPr>
      <w:r>
        <w:rPr>
          <w:rFonts w:cs="Arial" w:ascii="Arial" w:hAnsi="Arial"/>
          <w:b/>
          <w:bCs/>
          <w:sz w:val="24"/>
          <w:szCs w:val="24"/>
        </w:rPr>
        <w:t>7 straipsnis</w:t>
      </w:r>
    </w:p>
    <w:p>
      <w:pPr>
        <w:pStyle w:val="Normal"/>
        <w:rPr>
          <w:rFonts w:ascii="Arial" w:hAnsi="Arial" w:cs="Arial"/>
          <w:sz w:val="24"/>
          <w:szCs w:val="24"/>
        </w:rPr>
      </w:pPr>
      <w:r>
        <w:rPr>
          <w:rFonts w:cs="Arial" w:ascii="Arial" w:hAnsi="Arial"/>
          <w:sz w:val="24"/>
          <w:szCs w:val="24"/>
        </w:rPr>
        <w:t>Knygų autoriai savo knygas turi atsiųsti iki datos, kurią nustato jų šalyje T&amp;T konkurso nacionalinę atranką atliekanti organizacija. Lietuvoje prašome knygas pristatyti iki 2021 m. rugsėjo 15 d. Lietuvos aklųjų bibliotekos Tiflotyros skyriui.</w:t>
      </w:r>
    </w:p>
    <w:p>
      <w:pPr>
        <w:pStyle w:val="Normal"/>
        <w:rPr/>
      </w:pPr>
      <w:r>
        <w:rPr>
          <w:rFonts w:cs="Arial" w:ascii="Arial" w:hAnsi="Arial"/>
          <w:b/>
          <w:bCs/>
          <w:sz w:val="24"/>
          <w:szCs w:val="24"/>
        </w:rPr>
        <w:t>8 straipsnis</w:t>
      </w:r>
    </w:p>
    <w:p>
      <w:pPr>
        <w:pStyle w:val="Normal"/>
        <w:rPr/>
      </w:pPr>
      <w:r>
        <w:rPr>
          <w:rFonts w:cs="Arial" w:ascii="Arial" w:hAnsi="Arial"/>
          <w:sz w:val="24"/>
          <w:szCs w:val="24"/>
        </w:rPr>
        <w:t>Kiekviena šalis, konkurso T&amp;T nacionalinė partnerė, organizatoriams turi atsiųsti dvi užpildytas lenteles: konkursui teikiamų knygų sąrašą ir vertinimo komisijos narių sąrašą (</w:t>
      </w:r>
      <w:r>
        <w:rPr>
          <w:rFonts w:cs="Arial" w:ascii="Arial" w:hAnsi="Arial"/>
          <w:i/>
          <w:iCs/>
          <w:sz w:val="24"/>
          <w:szCs w:val="24"/>
        </w:rPr>
        <w:t>List of ENTRIES T&amp;T</w:t>
      </w:r>
      <w:r>
        <w:rPr>
          <w:rFonts w:cs="Arial" w:ascii="Arial" w:hAnsi="Arial"/>
          <w:sz w:val="24"/>
          <w:szCs w:val="24"/>
        </w:rPr>
        <w:t> ir </w:t>
      </w:r>
      <w:r>
        <w:rPr>
          <w:rFonts w:cs="Arial" w:ascii="Arial" w:hAnsi="Arial"/>
          <w:i/>
          <w:iCs/>
          <w:sz w:val="24"/>
          <w:szCs w:val="24"/>
        </w:rPr>
        <w:t>List of Judges T&amp;T</w:t>
      </w:r>
      <w:r>
        <w:rPr>
          <w:rFonts w:cs="Arial" w:ascii="Arial" w:hAnsi="Arial"/>
          <w:sz w:val="24"/>
          <w:szCs w:val="24"/>
        </w:rPr>
        <w:t xml:space="preserve">) 15 dienų iki tarptautinės komisijos susitikimo. Lenteles prašome siųsti adresu </w:t>
      </w:r>
      <w:hyperlink r:id="rId3">
        <w:r>
          <w:rPr>
            <w:rStyle w:val="InternetLink"/>
            <w:rFonts w:cs="Arial" w:ascii="Arial" w:hAnsi="Arial"/>
            <w:i/>
            <w:iCs/>
            <w:color w:val="auto"/>
            <w:sz w:val="24"/>
            <w:szCs w:val="24"/>
            <w:u w:val="none"/>
          </w:rPr>
          <w:t>philippe.claudet@wanadoo.fr</w:t>
        </w:r>
      </w:hyperlink>
    </w:p>
    <w:p>
      <w:pPr>
        <w:pStyle w:val="Normal"/>
        <w:rPr>
          <w:rFonts w:ascii="Arial" w:hAnsi="Arial" w:cs="Arial"/>
          <w:sz w:val="24"/>
          <w:szCs w:val="24"/>
        </w:rPr>
      </w:pPr>
      <w:r>
        <w:rPr>
          <w:rFonts w:cs="Arial" w:ascii="Arial" w:hAnsi="Arial"/>
          <w:sz w:val="24"/>
          <w:szCs w:val="24"/>
        </w:rPr>
        <w:t>Be šių lentelių atsiųstos knygos negalės dalyvauti konkurse.</w:t>
      </w:r>
    </w:p>
    <w:p>
      <w:pPr>
        <w:pStyle w:val="Normal"/>
        <w:rPr/>
      </w:pPr>
      <w:r>
        <w:rPr>
          <w:rFonts w:cs="Arial" w:ascii="Arial" w:hAnsi="Arial"/>
          <w:b/>
          <w:bCs/>
          <w:sz w:val="24"/>
          <w:szCs w:val="24"/>
        </w:rPr>
        <w:t>9 straipsnis</w:t>
      </w:r>
    </w:p>
    <w:p>
      <w:pPr>
        <w:pStyle w:val="Normal"/>
        <w:rPr>
          <w:rFonts w:ascii="Arial" w:hAnsi="Arial" w:cs="Arial"/>
          <w:sz w:val="24"/>
          <w:szCs w:val="24"/>
        </w:rPr>
      </w:pPr>
      <w:r>
        <w:rPr>
          <w:rFonts w:cs="Arial" w:ascii="Arial" w:hAnsi="Arial"/>
          <w:sz w:val="24"/>
          <w:szCs w:val="24"/>
        </w:rPr>
        <w:t xml:space="preserve">Kiekviena konkurse dalyvaujanti šalis gali pristatyti daugiausia penkias atrinktas knygas. Jas reikia siųsti organizacijai, tais metais vykdančią tarptautinį konkursą. </w:t>
      </w:r>
    </w:p>
    <w:p>
      <w:pPr>
        <w:pStyle w:val="Normal"/>
        <w:rPr/>
      </w:pPr>
      <w:r>
        <w:rPr>
          <w:rFonts w:cs="Arial" w:ascii="Arial" w:hAnsi="Arial"/>
          <w:b/>
          <w:bCs/>
          <w:sz w:val="24"/>
          <w:szCs w:val="24"/>
        </w:rPr>
        <w:t>10 straipsnis</w:t>
      </w:r>
    </w:p>
    <w:p>
      <w:pPr>
        <w:pStyle w:val="Normal"/>
        <w:rPr>
          <w:rFonts w:ascii="Arial" w:hAnsi="Arial" w:cs="Arial"/>
          <w:sz w:val="24"/>
          <w:szCs w:val="24"/>
        </w:rPr>
      </w:pPr>
      <w:r>
        <w:rPr>
          <w:rFonts w:cs="Arial" w:ascii="Arial" w:hAnsi="Arial"/>
          <w:sz w:val="24"/>
          <w:szCs w:val="24"/>
        </w:rPr>
        <w:t>T&amp;T konkursui tą pačią knygą galima teikti tik vieną kartą.</w:t>
      </w:r>
    </w:p>
    <w:p>
      <w:pPr>
        <w:pStyle w:val="Normal"/>
        <w:rPr/>
      </w:pPr>
      <w:r>
        <w:rPr>
          <w:rFonts w:cs="Arial" w:ascii="Arial" w:hAnsi="Arial"/>
          <w:b/>
          <w:bCs/>
          <w:sz w:val="24"/>
          <w:szCs w:val="24"/>
        </w:rPr>
        <w:t>11 straipsnis</w:t>
      </w:r>
    </w:p>
    <w:p>
      <w:pPr>
        <w:pStyle w:val="Normal"/>
        <w:rPr>
          <w:rFonts w:ascii="Arial" w:hAnsi="Arial" w:cs="Arial"/>
          <w:sz w:val="24"/>
          <w:szCs w:val="24"/>
        </w:rPr>
      </w:pPr>
      <w:r>
        <w:rPr>
          <w:rFonts w:cs="Arial" w:ascii="Arial" w:hAnsi="Arial"/>
          <w:sz w:val="24"/>
          <w:szCs w:val="24"/>
        </w:rPr>
        <w:t>Konkursui pateiktos knygos ir jų nuotraukos gali būti naudojamos reklamos tikslais, T&amp;T konkurso svetainėje ir visuose dokumentuose, susijusiuose su liečiamųjų iliustruotų knygų reklamavimu (pvz., konkurso plakate ar plakatuose, kuriuose skelbiama apie T&amp;T konkursą, taip pat „Power Point“ pristatymuose).</w:t>
      </w:r>
    </w:p>
    <w:p>
      <w:pPr>
        <w:pStyle w:val="Normal"/>
        <w:rPr/>
      </w:pPr>
      <w:r>
        <w:rPr>
          <w:rFonts w:cs="Arial" w:ascii="Arial" w:hAnsi="Arial"/>
          <w:b/>
          <w:bCs/>
          <w:sz w:val="24"/>
          <w:szCs w:val="24"/>
        </w:rPr>
        <w:t>12 straipsnis</w:t>
      </w:r>
    </w:p>
    <w:p>
      <w:pPr>
        <w:pStyle w:val="Normal"/>
        <w:rPr>
          <w:rFonts w:ascii="Arial" w:hAnsi="Arial" w:cs="Arial"/>
          <w:sz w:val="24"/>
          <w:szCs w:val="24"/>
        </w:rPr>
      </w:pPr>
      <w:r>
        <w:rPr>
          <w:rFonts w:cs="Arial" w:ascii="Arial" w:hAnsi="Arial"/>
          <w:sz w:val="24"/>
          <w:szCs w:val="24"/>
        </w:rPr>
        <w:t>Tarptautinė komisija, kurią sudaro konkurso steigėjų atstovai iš Europos valstybių (Belgijos, Čekijos, Suomijos, Prancūzijos, Vokietijos, Italijos, Nyderlandų, Lenkijos, Jungtinės Karalystės) renkasi kas dvejus metus. Iš kiekvienoje šalyje atrinktų ir konkursui pristatytų knygų ji atrenka keletą knygų.</w:t>
      </w:r>
    </w:p>
    <w:p>
      <w:pPr>
        <w:pStyle w:val="Normal"/>
        <w:rPr>
          <w:rFonts w:ascii="Arial" w:hAnsi="Arial" w:cs="Arial"/>
          <w:sz w:val="24"/>
          <w:szCs w:val="24"/>
        </w:rPr>
      </w:pPr>
      <w:r>
        <w:rPr>
          <w:rFonts w:cs="Arial" w:ascii="Arial" w:hAnsi="Arial"/>
          <w:sz w:val="24"/>
          <w:szCs w:val="24"/>
        </w:rPr>
        <w:t>Tarptautinė vertinimo komisija skiria 1, 2 ir 3 vietas; be to, kiekvienas komisijos narys atrenka jo „mėgstamiausią“ knygą iš visų knygų, tais metais pristatytų konkursui.</w:t>
      </w:r>
    </w:p>
    <w:p>
      <w:pPr>
        <w:pStyle w:val="Normal"/>
        <w:rPr/>
      </w:pPr>
      <w:r>
        <w:rPr>
          <w:rFonts w:cs="Arial" w:ascii="Arial" w:hAnsi="Arial"/>
          <w:b/>
          <w:bCs/>
          <w:sz w:val="24"/>
          <w:szCs w:val="24"/>
        </w:rPr>
        <w:t>13 straipsnis</w:t>
      </w:r>
    </w:p>
    <w:p>
      <w:pPr>
        <w:pStyle w:val="Normal"/>
        <w:rPr>
          <w:rFonts w:ascii="Arial" w:hAnsi="Arial" w:cs="Arial"/>
          <w:sz w:val="24"/>
          <w:szCs w:val="24"/>
        </w:rPr>
      </w:pPr>
      <w:r>
        <w:rPr>
          <w:rFonts w:cs="Arial" w:ascii="Arial" w:hAnsi="Arial"/>
          <w:sz w:val="24"/>
          <w:szCs w:val="24"/>
        </w:rPr>
        <w:t>Paskelbus konkurso rezultatus, knygos per 30 dienų bus grąžintos atskirų šalių organizacijoms, kurios yra nacionalinės T&amp;T konkurso partnerės, o šios bus atsakingos už jų išsiuntimą knygų autoriams. Tik pirmąją vietą laimėjusi knyga liks organizacijoje Les Doigts Qui Rêvent, jos Tarptautiniame liečiamųjų iliustruotų knygų muziejuje (iMoTiB), esančiame Dižone, Prancūzijoje.</w:t>
      </w:r>
    </w:p>
    <w:p>
      <w:pPr>
        <w:pStyle w:val="Normal"/>
        <w:rPr>
          <w:rFonts w:ascii="Arial" w:hAnsi="Arial" w:cs="Arial"/>
          <w:sz w:val="24"/>
          <w:szCs w:val="24"/>
        </w:rPr>
      </w:pPr>
      <w:r>
        <w:rPr>
          <w:rFonts w:cs="Arial" w:ascii="Arial" w:hAnsi="Arial"/>
          <w:b/>
          <w:bCs/>
          <w:sz w:val="24"/>
          <w:szCs w:val="24"/>
        </w:rPr>
        <w:t>14 straipsnis</w:t>
      </w:r>
    </w:p>
    <w:p>
      <w:pPr>
        <w:pStyle w:val="Normal"/>
        <w:rPr>
          <w:rFonts w:ascii="Arial" w:hAnsi="Arial" w:cs="Arial"/>
          <w:sz w:val="24"/>
          <w:szCs w:val="24"/>
        </w:rPr>
      </w:pPr>
      <w:r>
        <w:rPr>
          <w:rFonts w:cs="Arial" w:ascii="Arial" w:hAnsi="Arial"/>
          <w:sz w:val="24"/>
          <w:szCs w:val="24"/>
        </w:rPr>
        <w:t xml:space="preserve">Konkurso „Typhlo &amp; tactus“ organizatorių grupė pasilieka teisę keisti ir papildyti šias taisykles, taip pat atšaukti arba atidėti patį konkursą. </w:t>
      </w:r>
    </w:p>
    <w:p>
      <w:pPr>
        <w:pStyle w:val="Normal"/>
        <w:rPr>
          <w:rFonts w:ascii="Arial" w:hAnsi="Arial" w:cs="Arial"/>
          <w:sz w:val="24"/>
          <w:szCs w:val="24"/>
        </w:rPr>
      </w:pPr>
      <w:r>
        <w:rPr>
          <w:rFonts w:cs="Arial" w:ascii="Arial" w:hAnsi="Arial"/>
          <w:sz w:val="24"/>
          <w:szCs w:val="24"/>
        </w:rPr>
        <w:t>Norime atkreipti dėmesį, kad „Typhlo &amp; tactus“ steigėjai, organizuodami šį konkursą nesiekia pelno ir neprisiima jokios atsakomybės dėl bet kokių su konkursu susijusių aplinkybių. Tiksliau tariant, „Typhlo &amp; tactus“ nariai steigėjai negali būti laikomi atsakingais už autorių patirtas išlaidas, susijusias su dalyvavimu konkurse; išlaidos negali būti kompensuojamos ir (arba) atlyginama patirta žala.</w:t>
      </w:r>
    </w:p>
    <w:p>
      <w:pPr>
        <w:pStyle w:val="Normal"/>
        <w:rPr>
          <w:rFonts w:ascii="Arial" w:hAnsi="Arial" w:cs="Arial"/>
          <w:sz w:val="24"/>
          <w:szCs w:val="24"/>
        </w:rPr>
      </w:pPr>
      <w:r>
        <w:rPr>
          <w:rFonts w:cs="Arial" w:ascii="Arial" w:hAnsi="Arial"/>
          <w:b/>
          <w:bCs/>
          <w:sz w:val="24"/>
          <w:szCs w:val="24"/>
        </w:rPr>
        <w:t>15 straipsnis</w:t>
      </w:r>
    </w:p>
    <w:p>
      <w:pPr>
        <w:pStyle w:val="Normal"/>
        <w:rPr>
          <w:rFonts w:ascii="Arial" w:hAnsi="Arial" w:cs="Arial"/>
          <w:sz w:val="24"/>
          <w:szCs w:val="24"/>
        </w:rPr>
      </w:pPr>
      <w:r>
        <w:rPr>
          <w:rFonts w:cs="Arial" w:ascii="Arial" w:hAnsi="Arial"/>
          <w:sz w:val="24"/>
          <w:szCs w:val="24"/>
        </w:rPr>
        <w:t>Kadangi dalyvavimas konkurse yra nemokamas, „Typhlo &amp; tactus“ nariai steigėjai savo nuožiūra pasilieka teisę neatsakinėti į atskirų dalyvių prašymus gauti daugiau informacijos.</w:t>
      </w:r>
    </w:p>
    <w:p>
      <w:pPr>
        <w:pStyle w:val="Normal"/>
        <w:rPr>
          <w:rFonts w:ascii="Arial" w:hAnsi="Arial" w:cs="Arial"/>
          <w:sz w:val="24"/>
          <w:szCs w:val="24"/>
        </w:rPr>
      </w:pPr>
      <w:r>
        <w:rPr>
          <w:rFonts w:cs="Arial" w:ascii="Arial" w:hAnsi="Arial"/>
          <w:b/>
          <w:bCs/>
          <w:sz w:val="24"/>
          <w:szCs w:val="24"/>
        </w:rPr>
        <w:t>16 straipsnis</w:t>
      </w:r>
    </w:p>
    <w:p>
      <w:pPr>
        <w:pStyle w:val="Normal"/>
        <w:rPr>
          <w:rFonts w:ascii="Arial" w:hAnsi="Arial" w:cs="Arial"/>
          <w:sz w:val="24"/>
          <w:szCs w:val="24"/>
        </w:rPr>
      </w:pPr>
      <w:r>
        <w:rPr>
          <w:rFonts w:cs="Arial" w:ascii="Arial" w:hAnsi="Arial"/>
          <w:sz w:val="24"/>
          <w:szCs w:val="24"/>
        </w:rPr>
        <w:t>Dalyvavimas konkurse traktuojamas kaip sutikimas su visomis konkurso taisyklėmis.</w:t>
      </w:r>
    </w:p>
    <w:p>
      <w:pPr>
        <w:pStyle w:val="Normal"/>
        <w:rPr/>
      </w:pPr>
      <w:r>
        <w:rPr>
          <w:rFonts w:cs="Arial" w:ascii="Arial" w:hAnsi="Arial"/>
          <w:b/>
          <w:bCs/>
          <w:sz w:val="24"/>
          <w:szCs w:val="24"/>
        </w:rPr>
        <w:t>17 straipsnis</w:t>
      </w:r>
    </w:p>
    <w:p>
      <w:pPr>
        <w:pStyle w:val="Normal"/>
        <w:rPr>
          <w:rFonts w:ascii="Arial" w:hAnsi="Arial" w:cs="Arial"/>
          <w:sz w:val="24"/>
          <w:szCs w:val="24"/>
        </w:rPr>
      </w:pPr>
      <w:r>
        <w:rPr>
          <w:rFonts w:cs="Arial" w:ascii="Arial" w:hAnsi="Arial"/>
          <w:sz w:val="24"/>
          <w:szCs w:val="24"/>
        </w:rPr>
        <w:t>Konkursą rengianti organizacija neprisiima atsakomybės už pradingusias ar apgadintas knygas nuo tada, kai jos išsiunčiamos į konkursą, iki jų grąžinimo autoriams.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Dėkojame už dalyvavimą ir linkime sėkmės!</w:t>
      </w:r>
    </w:p>
    <w:p>
      <w:pPr>
        <w:pStyle w:val="Normal"/>
        <w:spacing w:before="0" w:after="160"/>
        <w:rPr/>
      </w:pPr>
      <w:r>
        <w:rPr/>
      </w:r>
    </w:p>
    <w:sectPr>
      <w:type w:val="nextPage"/>
      <w:pgSz w:w="11906" w:h="16838"/>
      <w:pgMar w:left="1701" w:right="567"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Heading1">
    <w:name w:val="Heading 1"/>
    <w:basedOn w:val="Normal"/>
    <w:link w:val="Heading1Char"/>
    <w:uiPriority w:val="9"/>
    <w:qFormat/>
    <w:rsid w:val="00030965"/>
    <w:pPr>
      <w:spacing w:lineRule="auto" w:line="240" w:beforeAutospacing="1" w:afterAutospacing="1"/>
      <w:outlineLvl w:val="0"/>
    </w:pPr>
    <w:rPr>
      <w:rFonts w:ascii="Times New Roman" w:hAnsi="Times New Roman" w:eastAsia="Times New Roman" w:cs="Times New Roman"/>
      <w:b/>
      <w:bCs/>
      <w:kern w:val="2"/>
      <w:sz w:val="48"/>
      <w:szCs w:val="48"/>
      <w:lang w:eastAsia="lt-LT"/>
    </w:rPr>
  </w:style>
  <w:style w:type="paragraph" w:styleId="Heading2">
    <w:name w:val="Heading 2"/>
    <w:basedOn w:val="Normal"/>
    <w:link w:val="Heading2Char"/>
    <w:uiPriority w:val="9"/>
    <w:qFormat/>
    <w:rsid w:val="00030965"/>
    <w:pPr>
      <w:spacing w:lineRule="auto" w:line="240" w:beforeAutospacing="1" w:afterAutospacing="1"/>
      <w:outlineLvl w:val="1"/>
    </w:pPr>
    <w:rPr>
      <w:rFonts w:ascii="Times New Roman" w:hAnsi="Times New Roman" w:eastAsia="Times New Roman" w:cs="Times New Roman"/>
      <w:b/>
      <w:bCs/>
      <w:sz w:val="36"/>
      <w:szCs w:val="36"/>
      <w:lang w:eastAsia="lt-LT"/>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30965"/>
    <w:rPr>
      <w:rFonts w:ascii="Times New Roman" w:hAnsi="Times New Roman" w:eastAsia="Times New Roman" w:cs="Times New Roman"/>
      <w:b/>
      <w:bCs/>
      <w:kern w:val="2"/>
      <w:sz w:val="48"/>
      <w:szCs w:val="48"/>
      <w:lang w:eastAsia="lt-LT"/>
    </w:rPr>
  </w:style>
  <w:style w:type="character" w:styleId="Heading2Char" w:customStyle="1">
    <w:name w:val="Heading 2 Char"/>
    <w:basedOn w:val="DefaultParagraphFont"/>
    <w:link w:val="Heading2"/>
    <w:uiPriority w:val="9"/>
    <w:qFormat/>
    <w:rsid w:val="00030965"/>
    <w:rPr>
      <w:rFonts w:ascii="Times New Roman" w:hAnsi="Times New Roman" w:eastAsia="Times New Roman" w:cs="Times New Roman"/>
      <w:b/>
      <w:bCs/>
      <w:sz w:val="36"/>
      <w:szCs w:val="36"/>
      <w:lang w:eastAsia="lt-LT"/>
    </w:rPr>
  </w:style>
  <w:style w:type="character" w:styleId="Emphasis">
    <w:name w:val="Emphasis"/>
    <w:basedOn w:val="DefaultParagraphFont"/>
    <w:uiPriority w:val="20"/>
    <w:qFormat/>
    <w:rsid w:val="00030965"/>
    <w:rPr>
      <w:i/>
      <w:iCs/>
    </w:rPr>
  </w:style>
  <w:style w:type="character" w:styleId="Strong">
    <w:name w:val="Strong"/>
    <w:basedOn w:val="DefaultParagraphFont"/>
    <w:uiPriority w:val="22"/>
    <w:qFormat/>
    <w:rsid w:val="00030965"/>
    <w:rPr>
      <w:b/>
      <w:bCs/>
    </w:rPr>
  </w:style>
  <w:style w:type="character" w:styleId="InternetLink">
    <w:name w:val="Internet Link"/>
    <w:basedOn w:val="DefaultParagraphFont"/>
    <w:uiPriority w:val="99"/>
    <w:unhideWhenUsed/>
    <w:rsid w:val="00030965"/>
    <w:rPr>
      <w:color w:val="0000FF"/>
      <w:u w:val="single"/>
    </w:rPr>
  </w:style>
  <w:style w:type="character" w:styleId="UnresolvedMention">
    <w:name w:val="Unresolved Mention"/>
    <w:basedOn w:val="DefaultParagraphFont"/>
    <w:uiPriority w:val="99"/>
    <w:semiHidden/>
    <w:unhideWhenUsed/>
    <w:qFormat/>
    <w:rsid w:val="006706f5"/>
    <w:rPr>
      <w:color w:val="605E5C"/>
      <w:shd w:fill="E1DFDD" w:val="clear"/>
    </w:rPr>
  </w:style>
  <w:style w:type="character" w:styleId="BalloonTextChar" w:customStyle="1">
    <w:name w:val="Balloon Text Char"/>
    <w:basedOn w:val="DefaultParagraphFont"/>
    <w:link w:val="BalloonText"/>
    <w:uiPriority w:val="99"/>
    <w:semiHidden/>
    <w:qFormat/>
    <w:rsid w:val="00a37778"/>
    <w:rPr>
      <w:rFonts w:ascii="Segoe UI" w:hAnsi="Segoe UI" w:cs="Segoe UI"/>
      <w:sz w:val="18"/>
      <w:szCs w:val="18"/>
    </w:rPr>
  </w:style>
  <w:style w:type="character" w:styleId="ListLabel1">
    <w:name w:val="ListLabel 1"/>
    <w:qFormat/>
    <w:rPr>
      <w:rFonts w:ascii="Arial" w:hAnsi="Arial" w:cs="Arial"/>
      <w:sz w:val="24"/>
      <w:szCs w:val="24"/>
    </w:rPr>
  </w:style>
  <w:style w:type="character" w:styleId="ListLabel2">
    <w:name w:val="ListLabel 2"/>
    <w:qFormat/>
    <w:rPr>
      <w:rFonts w:ascii="Arial" w:hAnsi="Arial" w:cs="Arial"/>
      <w:i/>
      <w:iCs/>
      <w:color w:val="auto"/>
      <w:sz w:val="24"/>
      <w:szCs w:val="24"/>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30965"/>
    <w:pPr>
      <w:spacing w:lineRule="auto" w:line="240" w:beforeAutospacing="1" w:afterAutospacing="1"/>
    </w:pPr>
    <w:rPr>
      <w:rFonts w:ascii="Times New Roman" w:hAnsi="Times New Roman" w:eastAsia="Times New Roman" w:cs="Times New Roman"/>
      <w:sz w:val="24"/>
      <w:szCs w:val="24"/>
      <w:lang w:eastAsia="lt-LT"/>
    </w:rPr>
  </w:style>
  <w:style w:type="paragraph" w:styleId="ListParagraph">
    <w:name w:val="List Paragraph"/>
    <w:basedOn w:val="Normal"/>
    <w:uiPriority w:val="34"/>
    <w:qFormat/>
    <w:rsid w:val="000f0551"/>
    <w:pPr>
      <w:spacing w:before="0" w:after="160"/>
      <w:ind w:left="720" w:hanging="0"/>
      <w:contextualSpacing/>
    </w:pPr>
    <w:rPr/>
  </w:style>
  <w:style w:type="paragraph" w:styleId="BalloonText">
    <w:name w:val="Balloon Text"/>
    <w:basedOn w:val="Normal"/>
    <w:link w:val="BalloonTextChar"/>
    <w:uiPriority w:val="99"/>
    <w:semiHidden/>
    <w:unhideWhenUsed/>
    <w:qFormat/>
    <w:rsid w:val="00a3777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actus.org/" TargetMode="External"/><Relationship Id="rId3" Type="http://schemas.openxmlformats.org/officeDocument/2006/relationships/hyperlink" Target="mailto:philippe.claudet@wanadoo.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4</Pages>
  <Words>929</Words>
  <Characters>6319</Characters>
  <CharactersWithSpaces>7201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2020-11-16T08:05:00Z</dcterms:created>
  <dc:creator>Audronė Gendvilienė</dc:creator>
  <dc:description/>
  <dc:language>lt-LT</dc:language>
  <cp:lastModifiedBy/>
  <dcterms:modified xsi:type="dcterms:W3CDTF">2021-01-05T16:25:18Z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